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7EA8FF6A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A604F0">
        <w:rPr>
          <w:bCs/>
          <w:noProof w:val="0"/>
          <w:sz w:val="24"/>
          <w:szCs w:val="24"/>
          <w:lang w:val="de-DE"/>
        </w:rPr>
        <w:t>3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191E79" w:rsidRPr="00A1678B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B137A1">
        <w:rPr>
          <w:bCs/>
          <w:noProof w:val="0"/>
          <w:sz w:val="24"/>
          <w:szCs w:val="24"/>
          <w:lang w:val="de-DE"/>
        </w:rPr>
        <w:t>05860</w:t>
      </w:r>
    </w:p>
    <w:p w14:paraId="30E02940" w14:textId="5F0F5002" w:rsidR="00CA26CE" w:rsidRDefault="00A604F0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Incheon, Korea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22</w:t>
      </w:r>
      <w:r w:rsidRPr="00A604F0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F56433">
        <w:rPr>
          <w:bCs/>
          <w:noProof w:val="0"/>
          <w:sz w:val="24"/>
          <w:szCs w:val="24"/>
        </w:rPr>
        <w:t>26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66722B4B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E498F">
        <w:rPr>
          <w:rFonts w:cs="Arial"/>
          <w:b/>
          <w:bCs/>
          <w:sz w:val="24"/>
          <w:szCs w:val="24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3E498F">
        <w:rPr>
          <w:rFonts w:cs="Arial"/>
          <w:b/>
          <w:bCs/>
          <w:sz w:val="24"/>
          <w:szCs w:val="24"/>
        </w:rPr>
        <w:t>15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FDCEC71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E498F" w:rsidRPr="003E498F">
        <w:rPr>
          <w:rFonts w:ascii="Arial" w:hAnsi="Arial" w:cs="Arial"/>
          <w:b/>
          <w:bCs/>
          <w:sz w:val="24"/>
        </w:rPr>
        <w:t>TEI18: On 1-symbol PRS applicability to PDC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28836FC8" w:rsidR="00056BDE" w:rsidRDefault="00F742E1" w:rsidP="00056BDE">
      <w:r>
        <w:t>RAN</w:t>
      </w:r>
      <w:r w:rsidR="003E498F">
        <w:t xml:space="preserve">1#112 agreed to introduce 1-symbol PRS as a TEI18 </w:t>
      </w:r>
      <w:proofErr w:type="gramStart"/>
      <w:r w:rsidR="003E498F">
        <w:t>item, and</w:t>
      </w:r>
      <w:proofErr w:type="gramEnd"/>
      <w:r w:rsidR="003E498F">
        <w:t xml:space="preserve"> sent an LS to RAN2 asking for the introduction to the RAN2 specifications [1]. RAN2 sent a response LS back to RAN1 asking if the 1-symbol PRS applies also to RTT-based propagation delay compensation (PDC) [2] as below:</w:t>
      </w:r>
    </w:p>
    <w:p w14:paraId="167A92D9" w14:textId="77777777" w:rsidR="003E498F" w:rsidRPr="003E498F" w:rsidRDefault="003E498F" w:rsidP="003E498F">
      <w:pPr>
        <w:tabs>
          <w:tab w:val="center" w:pos="4153"/>
          <w:tab w:val="right" w:pos="8306"/>
        </w:tabs>
        <w:spacing w:after="0"/>
        <w:ind w:left="284"/>
        <w:jc w:val="both"/>
        <w:rPr>
          <w:rFonts w:ascii="Arial" w:hAnsi="Arial"/>
          <w:color w:val="4472C4" w:themeColor="accent5"/>
        </w:rPr>
      </w:pPr>
      <w:r w:rsidRPr="003E498F">
        <w:rPr>
          <w:rFonts w:ascii="Arial" w:hAnsi="Arial"/>
          <w:color w:val="4472C4" w:themeColor="accent5"/>
          <w:lang w:val="en-US" w:eastAsia="zh-CN"/>
        </w:rPr>
        <w:t xml:space="preserve">During RAN2#121-bis-e meeting, </w:t>
      </w:r>
      <w:r w:rsidRPr="003E498F">
        <w:rPr>
          <w:rFonts w:ascii="Arial" w:hAnsi="Arial"/>
          <w:color w:val="4472C4" w:themeColor="accent5"/>
        </w:rPr>
        <w:t>RAN</w:t>
      </w:r>
      <w:r w:rsidRPr="003E498F">
        <w:rPr>
          <w:rFonts w:ascii="Arial" w:hAnsi="Arial"/>
          <w:color w:val="4472C4" w:themeColor="accent5"/>
          <w:lang w:val="en-US" w:eastAsia="zh-CN"/>
        </w:rPr>
        <w:t>2</w:t>
      </w:r>
      <w:r w:rsidRPr="003E498F">
        <w:rPr>
          <w:rFonts w:ascii="Arial" w:hAnsi="Arial"/>
          <w:color w:val="4472C4" w:themeColor="accent5"/>
        </w:rPr>
        <w:t xml:space="preserve"> agreed the following on 1-symbol PRS:</w:t>
      </w:r>
    </w:p>
    <w:p w14:paraId="776051BD" w14:textId="77777777" w:rsidR="003E498F" w:rsidRPr="003E498F" w:rsidRDefault="003E498F" w:rsidP="003E498F">
      <w:pPr>
        <w:tabs>
          <w:tab w:val="center" w:pos="4153"/>
          <w:tab w:val="right" w:pos="8306"/>
        </w:tabs>
        <w:spacing w:after="0"/>
        <w:ind w:left="284"/>
        <w:jc w:val="both"/>
        <w:rPr>
          <w:rFonts w:ascii="Arial" w:hAnsi="Arial"/>
          <w:color w:val="4472C4" w:themeColor="accent5"/>
          <w:lang w:val="en-US" w:eastAsia="zh-CN"/>
        </w:rPr>
      </w:pPr>
    </w:p>
    <w:tbl>
      <w:tblPr>
        <w:tblStyle w:val="TableGrid"/>
        <w:tblW w:w="9629" w:type="dxa"/>
        <w:tblInd w:w="284" w:type="dxa"/>
        <w:tblLook w:val="04A0" w:firstRow="1" w:lastRow="0" w:firstColumn="1" w:lastColumn="0" w:noHBand="0" w:noVBand="1"/>
      </w:tblPr>
      <w:tblGrid>
        <w:gridCol w:w="9629"/>
      </w:tblGrid>
      <w:tr w:rsidR="003E498F" w:rsidRPr="003E498F" w14:paraId="0E692520" w14:textId="77777777" w:rsidTr="003E498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7BB" w14:textId="77777777" w:rsidR="003E498F" w:rsidRPr="003E498F" w:rsidRDefault="003E498F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color w:val="4472C4" w:themeColor="accent5"/>
                <w:lang w:val="en-US" w:eastAsia="zh-CN"/>
              </w:rPr>
            </w:pPr>
            <w:r w:rsidRPr="003E498F">
              <w:rPr>
                <w:rFonts w:ascii="Arial" w:hAnsi="Arial"/>
                <w:color w:val="4472C4" w:themeColor="accent5"/>
                <w:highlight w:val="green"/>
                <w:lang w:val="en-US" w:eastAsia="zh-CN"/>
              </w:rPr>
              <w:t>Agreements:</w:t>
            </w:r>
          </w:p>
          <w:p w14:paraId="61F72560" w14:textId="77777777" w:rsidR="003E498F" w:rsidRPr="003E498F" w:rsidRDefault="003E498F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color w:val="4472C4" w:themeColor="accent5"/>
                <w:lang w:val="en-US" w:eastAsia="zh-CN"/>
              </w:rPr>
            </w:pPr>
            <w:r w:rsidRPr="003E498F">
              <w:rPr>
                <w:rFonts w:ascii="Arial" w:hAnsi="Arial"/>
                <w:color w:val="4472C4" w:themeColor="accent5"/>
                <w:lang w:val="en-US" w:eastAsia="zh-CN"/>
              </w:rPr>
              <w:t>RAN2 will introduce 1-symbol PRS in line with the RAN1 agreement.</w:t>
            </w:r>
          </w:p>
          <w:p w14:paraId="6161C8E9" w14:textId="77777777" w:rsidR="003E498F" w:rsidRPr="003E498F" w:rsidRDefault="003E498F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color w:val="4472C4" w:themeColor="accent5"/>
                <w:lang w:val="en-US" w:eastAsia="zh-CN"/>
              </w:rPr>
            </w:pPr>
            <w:r w:rsidRPr="003E498F">
              <w:rPr>
                <w:rFonts w:ascii="Arial" w:hAnsi="Arial"/>
                <w:color w:val="4472C4" w:themeColor="accent5"/>
                <w:lang w:val="en-US" w:eastAsia="zh-CN"/>
              </w:rPr>
              <w:t>Reply LS to RAN1 to ask if a PDC change is also needed.</w:t>
            </w:r>
          </w:p>
          <w:p w14:paraId="7F658834" w14:textId="77777777" w:rsidR="003E498F" w:rsidRPr="003E498F" w:rsidRDefault="003E498F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color w:val="4472C4" w:themeColor="accent5"/>
                <w:lang w:val="en-US" w:eastAsia="zh-CN"/>
              </w:rPr>
            </w:pPr>
            <w:r w:rsidRPr="003E498F">
              <w:rPr>
                <w:rFonts w:ascii="Arial" w:hAnsi="Arial"/>
                <w:color w:val="4472C4" w:themeColor="accent5"/>
                <w:lang w:val="en-US" w:eastAsia="zh-CN"/>
              </w:rPr>
              <w:t>LPP CR is agreed in principle; other CRs to be seen next meeting, evolved from the CRs at this meeting.</w:t>
            </w:r>
          </w:p>
          <w:p w14:paraId="752732DD" w14:textId="77777777" w:rsidR="003E498F" w:rsidRPr="003E498F" w:rsidRDefault="003E498F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color w:val="4472C4" w:themeColor="accent5"/>
                <w:lang w:val="en-US" w:eastAsia="zh-CN"/>
              </w:rPr>
            </w:pPr>
            <w:r w:rsidRPr="003E498F">
              <w:rPr>
                <w:rFonts w:ascii="Arial" w:hAnsi="Arial"/>
                <w:color w:val="4472C4" w:themeColor="accent5"/>
                <w:lang w:val="en-US" w:eastAsia="zh-CN"/>
              </w:rPr>
              <w:t xml:space="preserve">Restrictions to the search window can be considered next </w:t>
            </w:r>
            <w:proofErr w:type="gramStart"/>
            <w:r w:rsidRPr="003E498F">
              <w:rPr>
                <w:rFonts w:ascii="Arial" w:hAnsi="Arial"/>
                <w:color w:val="4472C4" w:themeColor="accent5"/>
                <w:lang w:val="en-US" w:eastAsia="zh-CN"/>
              </w:rPr>
              <w:t>meeting</w:t>
            </w:r>
            <w:proofErr w:type="gramEnd"/>
            <w:r w:rsidRPr="003E498F">
              <w:rPr>
                <w:rFonts w:ascii="Arial" w:hAnsi="Arial"/>
                <w:color w:val="4472C4" w:themeColor="accent5"/>
                <w:lang w:val="en-US" w:eastAsia="zh-CN"/>
              </w:rPr>
              <w:t xml:space="preserve"> in LPP.</w:t>
            </w:r>
          </w:p>
          <w:p w14:paraId="7BD751C6" w14:textId="77777777" w:rsidR="003E498F" w:rsidRPr="003E498F" w:rsidRDefault="003E498F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color w:val="4472C4" w:themeColor="accent5"/>
                <w:lang w:val="en-US" w:eastAsia="zh-CN"/>
              </w:rPr>
            </w:pPr>
            <w:r w:rsidRPr="003E498F">
              <w:rPr>
                <w:rFonts w:ascii="Arial" w:hAnsi="Arial"/>
                <w:color w:val="4472C4" w:themeColor="accent5"/>
                <w:lang w:val="en-US" w:eastAsia="zh-CN"/>
              </w:rPr>
              <w:t>Capability to be aligned with RAN1 feature list.</w:t>
            </w:r>
          </w:p>
        </w:tc>
      </w:tr>
    </w:tbl>
    <w:p w14:paraId="72C1EA67" w14:textId="77777777" w:rsidR="003E498F" w:rsidRPr="003E498F" w:rsidRDefault="003E498F" w:rsidP="003E498F">
      <w:pPr>
        <w:tabs>
          <w:tab w:val="center" w:pos="4153"/>
          <w:tab w:val="right" w:pos="8306"/>
        </w:tabs>
        <w:spacing w:after="0"/>
        <w:ind w:left="284"/>
        <w:jc w:val="both"/>
        <w:rPr>
          <w:rFonts w:ascii="Arial" w:hAnsi="Arial"/>
          <w:color w:val="4472C4" w:themeColor="accent5"/>
          <w:lang w:val="en-US" w:eastAsia="zh-CN"/>
        </w:rPr>
      </w:pPr>
    </w:p>
    <w:p w14:paraId="144A70F3" w14:textId="77777777" w:rsidR="003E498F" w:rsidRPr="003E498F" w:rsidRDefault="003E498F" w:rsidP="003E498F">
      <w:pPr>
        <w:tabs>
          <w:tab w:val="center" w:pos="4153"/>
          <w:tab w:val="right" w:pos="8306"/>
        </w:tabs>
        <w:spacing w:after="0"/>
        <w:ind w:left="284"/>
        <w:jc w:val="both"/>
        <w:rPr>
          <w:rFonts w:ascii="Arial" w:hAnsi="Arial"/>
          <w:color w:val="4472C4" w:themeColor="accent5"/>
          <w:lang w:val="en-US" w:eastAsia="zh-CN"/>
        </w:rPr>
      </w:pPr>
      <w:r w:rsidRPr="003E498F">
        <w:rPr>
          <w:rFonts w:ascii="Arial" w:hAnsi="Arial"/>
          <w:color w:val="4472C4" w:themeColor="accent5"/>
          <w:lang w:val="en-US" w:eastAsia="zh-CN"/>
        </w:rPr>
        <w:t>RAN2 would also like to ask the following question to RAN1:</w:t>
      </w:r>
    </w:p>
    <w:p w14:paraId="06DBD3C0" w14:textId="77777777" w:rsidR="003E498F" w:rsidRPr="003E498F" w:rsidRDefault="003E498F" w:rsidP="003E498F">
      <w:pPr>
        <w:tabs>
          <w:tab w:val="center" w:pos="4153"/>
          <w:tab w:val="right" w:pos="8306"/>
        </w:tabs>
        <w:spacing w:after="0"/>
        <w:ind w:left="284"/>
        <w:jc w:val="both"/>
        <w:rPr>
          <w:rFonts w:ascii="Arial" w:hAnsi="Arial"/>
          <w:color w:val="4472C4" w:themeColor="accent5"/>
          <w:lang w:val="en-US" w:eastAsia="zh-CN"/>
        </w:rPr>
      </w:pPr>
    </w:p>
    <w:p w14:paraId="3A572C71" w14:textId="77777777" w:rsidR="003E498F" w:rsidRPr="003E498F" w:rsidRDefault="003E498F" w:rsidP="003E498F">
      <w:pPr>
        <w:tabs>
          <w:tab w:val="center" w:pos="4153"/>
          <w:tab w:val="right" w:pos="8306"/>
        </w:tabs>
        <w:spacing w:after="0"/>
        <w:ind w:left="284"/>
        <w:rPr>
          <w:rFonts w:ascii="Arial" w:hAnsi="Arial"/>
          <w:color w:val="4472C4" w:themeColor="accent5"/>
          <w:lang w:val="en-US" w:eastAsia="zh-CN"/>
        </w:rPr>
      </w:pPr>
      <w:r w:rsidRPr="003E498F">
        <w:rPr>
          <w:rFonts w:ascii="Arial" w:hAnsi="Arial"/>
          <w:b/>
          <w:bCs/>
          <w:color w:val="4472C4" w:themeColor="accent5"/>
          <w:lang w:val="en-US" w:eastAsia="zh-CN"/>
        </w:rPr>
        <w:t>Question</w:t>
      </w:r>
      <w:r w:rsidRPr="003E498F">
        <w:rPr>
          <w:rFonts w:ascii="Arial" w:hAnsi="Arial"/>
          <w:color w:val="4472C4" w:themeColor="accent5"/>
          <w:lang w:val="en-US" w:eastAsia="zh-CN"/>
        </w:rPr>
        <w:t xml:space="preserve">: Do we need changes to DL PRS configuration used for RTT-based Propagation Delay Compensation? </w:t>
      </w:r>
    </w:p>
    <w:p w14:paraId="3D50ADAA" w14:textId="77777777" w:rsidR="003E498F" w:rsidRDefault="003E498F" w:rsidP="003E498F"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</w:p>
    <w:p w14:paraId="48B7782F" w14:textId="18A42B45" w:rsidR="00975CA8" w:rsidRDefault="00975CA8" w:rsidP="00975CA8">
      <w:pPr>
        <w:pStyle w:val="Heading1"/>
      </w:pPr>
      <w:bookmarkStart w:id="1" w:name="_Hlk510705081"/>
      <w:r>
        <w:t>Discussion</w:t>
      </w:r>
    </w:p>
    <w:p w14:paraId="7875CD23" w14:textId="294D1127" w:rsidR="00975CA8" w:rsidRDefault="00975CA8" w:rsidP="00975CA8">
      <w:r>
        <w:t>RAN1#112bis agreed to the</w:t>
      </w:r>
      <w:r>
        <w:t xml:space="preserve"> 1-symbol PRS for PDC as FG55-2d </w:t>
      </w:r>
      <w:r>
        <w:t>[3]</w:t>
      </w:r>
      <w:r>
        <w:t>, and should convey this information back to RAN2, and request RAN2 to specify support for 1-symbol PRS also for PDC</w:t>
      </w:r>
      <w:r w:rsidR="000515F5">
        <w:t>. Given this, we suggest responding to the RAN2 LS [2] with the following</w:t>
      </w:r>
    </w:p>
    <w:p w14:paraId="0A552F97" w14:textId="6B7AF094" w:rsidR="00975CA8" w:rsidRDefault="000515F5" w:rsidP="00975CA8">
      <w:pPr>
        <w:pStyle w:val="Heading1"/>
      </w:pPr>
      <w:r>
        <w:t>Response to RAN2</w:t>
      </w:r>
    </w:p>
    <w:p w14:paraId="6551B457" w14:textId="77777777" w:rsidR="000515F5" w:rsidRDefault="000515F5" w:rsidP="000515F5">
      <w:pPr>
        <w:rPr>
          <w:lang w:val="en-US"/>
        </w:rPr>
      </w:pPr>
      <w:r>
        <w:rPr>
          <w:lang w:val="en-US"/>
        </w:rPr>
        <w:t>RAN1 would like to thank RAN2 for their LS in R</w:t>
      </w:r>
      <w:r w:rsidRPr="000515F5">
        <w:rPr>
          <w:lang w:val="en-US"/>
        </w:rPr>
        <w:t>1-2304328/R2-2304510</w:t>
      </w:r>
      <w:r>
        <w:rPr>
          <w:lang w:val="en-US"/>
        </w:rPr>
        <w:t xml:space="preserve"> on 1-symbol PRS applicability for Propagation Delay Compensation (PDC). </w:t>
      </w:r>
    </w:p>
    <w:p w14:paraId="326C4DFE" w14:textId="64AE89FA" w:rsidR="00975CA8" w:rsidRDefault="000515F5" w:rsidP="000515F5">
      <w:pPr>
        <w:rPr>
          <w:lang w:val="en-US"/>
        </w:rPr>
      </w:pPr>
      <w:r>
        <w:rPr>
          <w:lang w:val="en-US"/>
        </w:rPr>
        <w:t>RAN1#112bis in April 2023 discussed and agreed the 1-symbol PRS related FGs, of which FG55-2d is to indicate UE’s support for 1-symbol PRS for PDC. RAN1 would like to ask RAN2 to take the necessary actions to support 1-symbol PRS also for PDC.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718"/>
        <w:gridCol w:w="5245"/>
        <w:gridCol w:w="989"/>
        <w:gridCol w:w="1276"/>
      </w:tblGrid>
      <w:tr w:rsidR="000515F5" w:rsidRPr="00B137A1" w14:paraId="4D03F894" w14:textId="77777777" w:rsidTr="000515F5">
        <w:trPr>
          <w:trHeight w:val="2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65D7" w14:textId="77777777" w:rsidR="000515F5" w:rsidRPr="00B137A1" w:rsidRDefault="000515F5" w:rsidP="00734F5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B9C4" w14:textId="77777777" w:rsidR="000515F5" w:rsidRPr="00B137A1" w:rsidRDefault="000515F5" w:rsidP="00734F5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6F76" w14:textId="77777777" w:rsidR="000515F5" w:rsidRPr="00B137A1" w:rsidRDefault="000515F5" w:rsidP="00734F5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0B37" w14:textId="77777777" w:rsidR="000515F5" w:rsidRPr="00B137A1" w:rsidRDefault="000515F5" w:rsidP="00734F5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Pre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-</w:t>
            </w:r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requisite feature groups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EE82" w14:textId="77777777" w:rsidR="000515F5" w:rsidRPr="00B137A1" w:rsidRDefault="000515F5" w:rsidP="00734F5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 xml:space="preserve">Need for the </w:t>
            </w:r>
            <w:proofErr w:type="spellStart"/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gNB</w:t>
            </w:r>
            <w:proofErr w:type="spellEnd"/>
            <w:r w:rsidRPr="00B137A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 xml:space="preserve"> to know if the feature is supported</w:t>
            </w:r>
          </w:p>
        </w:tc>
      </w:tr>
      <w:tr w:rsidR="000515F5" w:rsidRPr="00B137A1" w14:paraId="74FB5E2E" w14:textId="77777777" w:rsidTr="000515F5">
        <w:trPr>
          <w:trHeight w:val="2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309D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55-2a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D1A0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>1-symbol PRS for MG-based measurement in RRC_CONNECTED state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B1C0" w14:textId="77777777" w:rsidR="000515F5" w:rsidRPr="00B137A1" w:rsidRDefault="000515F5" w:rsidP="00734F5C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1. Support of 1-symbol PRS with comb sizes from {2, 4, 6, 12}</w:t>
            </w:r>
          </w:p>
          <w:p w14:paraId="2A3F0FA8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2. Max number of single-symbol DL PRS resources it can process in a slot inside a MG in RRC_CONNECTED state</w:t>
            </w:r>
          </w:p>
          <w:p w14:paraId="50487214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FR1 bands: {1, 2, 4, 6, 8, 12, 16, 24, 32, 48, 64} for each SCS: 15kHz, 30kHz, 60kHz</w:t>
            </w:r>
          </w:p>
          <w:p w14:paraId="064D3F23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FR2 bands: {1, 2, 4, 6, 8, 12, 16, 24, 32, 48, 64} for each SCS: 60kHz, 120kHz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DB55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>13-1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3FDF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</w:p>
        </w:tc>
      </w:tr>
      <w:tr w:rsidR="000515F5" w:rsidRPr="00B137A1" w14:paraId="67A7F09B" w14:textId="77777777" w:rsidTr="000515F5">
        <w:trPr>
          <w:trHeight w:val="2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0EF5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55-2b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BDC5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 xml:space="preserve">1-symbol PRS for </w:t>
            </w:r>
            <w:r w:rsidRPr="00B137A1">
              <w:rPr>
                <w:rFonts w:ascii="Arial" w:hAnsi="Arial"/>
                <w:sz w:val="18"/>
                <w:szCs w:val="18"/>
                <w:lang w:val="en-US"/>
              </w:rPr>
              <w:t>outside MG</w:t>
            </w: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 xml:space="preserve"> in RRC_CONNECTED state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1692" w14:textId="77777777" w:rsidR="000515F5" w:rsidRPr="00B137A1" w:rsidRDefault="000515F5" w:rsidP="00734F5C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1. Support of 1-symbol PRS with comb sizes from {2, 4, 6, 12}</w:t>
            </w:r>
          </w:p>
          <w:p w14:paraId="11AE9703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2. Max number of single-symbol DL PRS resources it can process in a slot outside a MG in RRC_CONNECTED state</w:t>
            </w:r>
          </w:p>
          <w:p w14:paraId="71E41BDD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FR1 bands: {1, 2, 4, 6, 8, 12, 16, 24, 32, 48, 64} for each SCS: 15kHz, 30kHz, 60kHz</w:t>
            </w:r>
          </w:p>
          <w:p w14:paraId="570DDBF4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FR2 bands: {1, 2, 4, 6, 8, 12, 16, 24, 32, 48, 64} for each SCS: 60kHz, 120kHz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046B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hAnsi="Arial"/>
                <w:sz w:val="18"/>
                <w:szCs w:val="18"/>
                <w:lang w:val="en-US"/>
              </w:rPr>
              <w:t>27-3-3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6279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</w:p>
        </w:tc>
      </w:tr>
      <w:tr w:rsidR="000515F5" w:rsidRPr="00B137A1" w14:paraId="0D26A4B0" w14:textId="77777777" w:rsidTr="000515F5">
        <w:trPr>
          <w:trHeight w:val="2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4D24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55-2c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27F5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>1-symbol PRS in RRC_INACTIVE state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BF97" w14:textId="77777777" w:rsidR="000515F5" w:rsidRPr="00B137A1" w:rsidRDefault="000515F5" w:rsidP="00734F5C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1. Support of 1-symbol PRS with comb sizes from {2, 4, 6, 12}</w:t>
            </w:r>
          </w:p>
          <w:p w14:paraId="2E61D8AD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2. Max number of single-symbol DL PRS resources it can process in a slot in RRC_INACTIVE state</w:t>
            </w:r>
          </w:p>
          <w:p w14:paraId="7AC22FFF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FR1 bands: {1, 2, 4, 6, 8, 12, 16, 24, 32, 48, 64} for each SCS: 15kHz, 30kHz, 60kHz</w:t>
            </w:r>
          </w:p>
          <w:p w14:paraId="06B850F6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FR2 bands: {1, 2, 4, 6, 8, 12, 16, 24, 32, 48, 64} for each SCS: 60kHz, 120kHz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A2A4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 w:eastAsia="zh-CN"/>
              </w:rPr>
              <w:t>27-6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4D09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</w:p>
        </w:tc>
      </w:tr>
      <w:tr w:rsidR="000515F5" w:rsidRPr="00B137A1" w14:paraId="304C9675" w14:textId="77777777" w:rsidTr="000515F5">
        <w:trPr>
          <w:trHeight w:val="2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B7E6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55-2d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C2B9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/>
              </w:rPr>
              <w:t>1-symbol PRS for PDC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410B" w14:textId="77777777" w:rsidR="000515F5" w:rsidRPr="00B137A1" w:rsidRDefault="000515F5" w:rsidP="00734F5C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1. Support of 1-symbol PRS with comb sizes from {2, 4, 6, 12}</w:t>
            </w:r>
          </w:p>
          <w:p w14:paraId="7B963D5A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2. Max number of single-symbol DL PRS resources it can process in a slot</w:t>
            </w:r>
            <w:r w:rsidRPr="00B137A1">
              <w:rPr>
                <w:rFonts w:eastAsia="MS Gothic"/>
                <w:sz w:val="18"/>
                <w:szCs w:val="18"/>
                <w:lang w:eastAsia="ja-JP"/>
              </w:rPr>
              <w:t xml:space="preserve"> </w:t>
            </w: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for PDC</w:t>
            </w:r>
          </w:p>
          <w:p w14:paraId="4DBC975C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FR1 bands: {1, 2, 4, 6, 8, 12, 16, 24, 32, 48, 64} for each SCS: 15kHz, 30kHz, 60kHz</w:t>
            </w:r>
          </w:p>
          <w:p w14:paraId="57079364" w14:textId="77777777" w:rsidR="000515F5" w:rsidRPr="00B137A1" w:rsidRDefault="000515F5" w:rsidP="00734F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FR2 bands: {1, 2, 4, 6, 8, 12, 16, 24, 32, 48, 64} for each SCS: 60kHz, 120kHz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3D8A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137A1">
              <w:rPr>
                <w:rFonts w:ascii="Arial" w:hAnsi="Arial" w:cs="Arial"/>
                <w:sz w:val="18"/>
                <w:szCs w:val="18"/>
                <w:lang w:val="en-US" w:eastAsia="zh-CN"/>
              </w:rPr>
              <w:t>25-19a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CBA6" w14:textId="77777777" w:rsidR="000515F5" w:rsidRPr="00B137A1" w:rsidRDefault="000515F5" w:rsidP="00734F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37A1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Y</w:t>
            </w:r>
            <w:r w:rsidRPr="00B137A1">
              <w:rPr>
                <w:rFonts w:ascii="Arial" w:hAnsi="Arial" w:cs="Arial"/>
                <w:sz w:val="18"/>
                <w:szCs w:val="18"/>
                <w:lang w:val="en-US" w:eastAsia="ja-JP"/>
              </w:rPr>
              <w:t>es</w:t>
            </w:r>
          </w:p>
        </w:tc>
      </w:tr>
    </w:tbl>
    <w:p w14:paraId="1CCBD01B" w14:textId="7D049681" w:rsidR="000515F5" w:rsidRDefault="000515F5" w:rsidP="000515F5">
      <w:pPr>
        <w:ind w:left="284"/>
        <w:rPr>
          <w:lang w:val="en-US"/>
        </w:rPr>
      </w:pPr>
    </w:p>
    <w:p w14:paraId="340EDD68" w14:textId="302EEF7D" w:rsidR="000515F5" w:rsidRPr="001337A5" w:rsidRDefault="000515F5" w:rsidP="000515F5">
      <w:pPr>
        <w:rPr>
          <w:lang w:val="en-US"/>
        </w:rPr>
      </w:pPr>
      <w:r>
        <w:rPr>
          <w:lang w:val="en-US"/>
        </w:rPr>
        <w:t>The</w:t>
      </w:r>
      <w:r>
        <w:rPr>
          <w:lang w:val="en-US"/>
        </w:rPr>
        <w:t xml:space="preserve"> complete</w:t>
      </w:r>
      <w:r>
        <w:rPr>
          <w:lang w:val="en-US"/>
        </w:rPr>
        <w:t xml:space="preserve"> post-RAN1#112bis UE feature list can be found in [</w:t>
      </w:r>
      <w:hyperlink r:id="rId13" w:history="1">
        <w:r w:rsidRPr="00B137A1">
          <w:rPr>
            <w:rStyle w:val="Hyperlink"/>
            <w:lang w:val="en-US"/>
          </w:rPr>
          <w:t>R1-2304248</w:t>
        </w:r>
      </w:hyperlink>
      <w:r>
        <w:rPr>
          <w:lang w:val="en-US"/>
        </w:rPr>
        <w:t>]</w:t>
      </w:r>
      <w:r>
        <w:rPr>
          <w:lang w:val="en-US"/>
        </w:rPr>
        <w:t xml:space="preserve"> including columns that were not copied to the table above for the sake of readability.</w:t>
      </w:r>
    </w:p>
    <w:p w14:paraId="7706E446" w14:textId="77777777" w:rsidR="00975CA8" w:rsidRDefault="00975CA8" w:rsidP="00975CA8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5E704EDC" w14:textId="77777777" w:rsidR="00975CA8" w:rsidRPr="00F742E1" w:rsidRDefault="00975CA8" w:rsidP="00975CA8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hyperlink r:id="rId14" w:history="1">
        <w:r w:rsidRPr="008E3D2C">
          <w:rPr>
            <w:rStyle w:val="Hyperlink"/>
            <w:sz w:val="20"/>
            <w:szCs w:val="20"/>
            <w:lang w:val="en-US"/>
          </w:rPr>
          <w:t>R2-2302413/R1-2302201</w:t>
        </w:r>
      </w:hyperlink>
      <w:r>
        <w:rPr>
          <w:sz w:val="20"/>
          <w:szCs w:val="20"/>
          <w:lang w:val="en-US"/>
        </w:rPr>
        <w:t xml:space="preserve"> </w:t>
      </w:r>
      <w:r w:rsidRPr="008E3D2C">
        <w:rPr>
          <w:sz w:val="20"/>
          <w:szCs w:val="20"/>
          <w:lang w:val="en-US"/>
        </w:rPr>
        <w:t>LS on 1-symbol PRS, R</w:t>
      </w:r>
      <w:r>
        <w:rPr>
          <w:sz w:val="20"/>
          <w:szCs w:val="20"/>
          <w:lang w:val="en-US"/>
        </w:rPr>
        <w:t>AN1, to: RAN2, RAN3, cc: RAN4</w:t>
      </w:r>
    </w:p>
    <w:p w14:paraId="158E2A76" w14:textId="77777777" w:rsidR="00975CA8" w:rsidRDefault="00975CA8" w:rsidP="00975CA8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hyperlink r:id="rId15" w:history="1">
        <w:r w:rsidRPr="008E3D2C">
          <w:rPr>
            <w:rStyle w:val="Hyperlink"/>
            <w:sz w:val="20"/>
            <w:szCs w:val="20"/>
            <w:lang w:val="en-US"/>
          </w:rPr>
          <w:t>R1-2304328/R2-2304510</w:t>
        </w:r>
      </w:hyperlink>
      <w:r>
        <w:rPr>
          <w:sz w:val="20"/>
          <w:szCs w:val="20"/>
          <w:lang w:val="en-US"/>
        </w:rPr>
        <w:t xml:space="preserve"> </w:t>
      </w:r>
      <w:r w:rsidRPr="008E3D2C">
        <w:rPr>
          <w:sz w:val="20"/>
          <w:szCs w:val="20"/>
          <w:lang w:val="en-US"/>
        </w:rPr>
        <w:t>Reply LS on 1-symbol PRS</w:t>
      </w:r>
      <w:r>
        <w:rPr>
          <w:sz w:val="20"/>
          <w:szCs w:val="20"/>
          <w:lang w:val="en-US"/>
        </w:rPr>
        <w:t>, RAN2, to: RAN1, cc: RAN3</w:t>
      </w:r>
    </w:p>
    <w:p w14:paraId="09FFB0DC" w14:textId="77777777" w:rsidR="00975CA8" w:rsidRPr="008E3D2C" w:rsidRDefault="00975CA8" w:rsidP="00975CA8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hyperlink r:id="rId16" w:history="1">
        <w:r w:rsidRPr="00B137A1">
          <w:rPr>
            <w:rStyle w:val="Hyperlink"/>
            <w:sz w:val="20"/>
            <w:szCs w:val="20"/>
            <w:lang w:val="en-US"/>
          </w:rPr>
          <w:t>R1-2304248</w:t>
        </w:r>
      </w:hyperlink>
      <w:r>
        <w:rPr>
          <w:sz w:val="20"/>
          <w:szCs w:val="20"/>
          <w:lang w:val="en-US"/>
        </w:rPr>
        <w:t xml:space="preserve"> </w:t>
      </w:r>
      <w:r w:rsidRPr="00B137A1">
        <w:rPr>
          <w:sz w:val="20"/>
          <w:szCs w:val="20"/>
          <w:lang w:val="en-US"/>
        </w:rPr>
        <w:t>Initial RAN1 UE features list for Rel-18 NR after RAN1#112bis-e</w:t>
      </w:r>
      <w:r>
        <w:rPr>
          <w:sz w:val="20"/>
          <w:szCs w:val="20"/>
          <w:lang w:val="en-US"/>
        </w:rPr>
        <w:t>, Moderators (AT&amp;T, NTT DOCOMO, INC.)</w:t>
      </w:r>
    </w:p>
    <w:bookmarkEnd w:id="1"/>
    <w:sectPr w:rsidR="00975CA8" w:rsidRPr="008E3D2C" w:rsidSect="000515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777C" w14:textId="77777777" w:rsidR="00A35F8F" w:rsidRDefault="00A35F8F">
      <w:r>
        <w:separator/>
      </w:r>
    </w:p>
  </w:endnote>
  <w:endnote w:type="continuationSeparator" w:id="0">
    <w:p w14:paraId="4A8C276C" w14:textId="77777777" w:rsidR="00A35F8F" w:rsidRDefault="00A35F8F">
      <w:r>
        <w:continuationSeparator/>
      </w:r>
    </w:p>
  </w:endnote>
  <w:endnote w:type="continuationNotice" w:id="1">
    <w:p w14:paraId="16DE63CE" w14:textId="77777777" w:rsidR="009A045A" w:rsidRDefault="009A04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2FCBE" w14:textId="77777777" w:rsidR="00A35F8F" w:rsidRDefault="00A35F8F">
      <w:r>
        <w:separator/>
      </w:r>
    </w:p>
  </w:footnote>
  <w:footnote w:type="continuationSeparator" w:id="0">
    <w:p w14:paraId="61FDDB72" w14:textId="77777777" w:rsidR="00A35F8F" w:rsidRDefault="00A35F8F">
      <w:r>
        <w:continuationSeparator/>
      </w:r>
    </w:p>
  </w:footnote>
  <w:footnote w:type="continuationNotice" w:id="1">
    <w:p w14:paraId="7505892F" w14:textId="77777777" w:rsidR="009A045A" w:rsidRDefault="009A04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3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4"/>
  </w:num>
  <w:num w:numId="7" w16cid:durableId="813571431">
    <w:abstractNumId w:val="15"/>
  </w:num>
  <w:num w:numId="8" w16cid:durableId="1189026752">
    <w:abstractNumId w:val="12"/>
  </w:num>
  <w:num w:numId="9" w16cid:durableId="838931800">
    <w:abstractNumId w:val="27"/>
  </w:num>
  <w:num w:numId="10" w16cid:durableId="1573464737">
    <w:abstractNumId w:val="4"/>
  </w:num>
  <w:num w:numId="11" w16cid:durableId="257101052">
    <w:abstractNumId w:val="17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1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19"/>
  </w:num>
  <w:num w:numId="18" w16cid:durableId="139812750">
    <w:abstractNumId w:val="11"/>
  </w:num>
  <w:num w:numId="19" w16cid:durableId="1134371848">
    <w:abstractNumId w:val="16"/>
  </w:num>
  <w:num w:numId="20" w16cid:durableId="1905412601">
    <w:abstractNumId w:val="26"/>
  </w:num>
  <w:num w:numId="21" w16cid:durableId="346101783">
    <w:abstractNumId w:val="28"/>
  </w:num>
  <w:num w:numId="22" w16cid:durableId="1499273121">
    <w:abstractNumId w:val="18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5"/>
  </w:num>
  <w:num w:numId="26" w16cid:durableId="1635525904">
    <w:abstractNumId w:val="22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23C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5F5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B3A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498F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A9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0459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D2C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CA8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045A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37A1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42E1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2b-e/Docs/R1-230424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2b-e/Docs/R1-230424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13/Docs/R1-2304328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2/Docs/R1-23022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5AIRPNAIUNRU-1830940522-20818</_dlc_DocId>
    <_dlc_DocIdUrl xmlns="71c5aaf6-e6ce-465b-b873-5148d2a4c105">
      <Url>https://nokia.sharepoint.com/sites/c5g/5gradio/_layouts/15/DocIdRedir.aspx?ID=5AIRPNAIUNRU-1830940522-20818</Url>
      <Description>5AIRPNAIUNRU-1830940522-20818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95d2e41d-1f11-4347-bb1c-11d6a32975dd"/>
    <ds:schemaRef ds:uri="ebabf6ce-2443-438c-9946-ecc878e7654a"/>
    <ds:schemaRef ds:uri="3b34c8f0-1ef5-4d1e-bb66-517ce7fe7356"/>
    <ds:schemaRef ds:uri="http://purl.org/dc/terms/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155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 Ranta-aho</cp:lastModifiedBy>
  <cp:revision>5</cp:revision>
  <cp:lastPrinted>2016-06-20T11:35:00Z</cp:lastPrinted>
  <dcterms:created xsi:type="dcterms:W3CDTF">2023-05-12T07:14:00Z</dcterms:created>
  <dcterms:modified xsi:type="dcterms:W3CDTF">2023-05-12T11:29:00Z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0820f20b-bff3-4847-9611-909d6543c803</vt:lpwstr>
  </property>
</Properties>
</file>